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RM6310 for the provision of audit and assurance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2"/>
      <w:bookmarkEnd w:id="2"/>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w:t>
      </w:r>
      <w:r w:rsidDel="00000000" w:rsidR="00000000" w:rsidRPr="00000000">
        <w:rPr>
          <w:rFonts w:ascii="Arial" w:cs="Arial" w:eastAsia="Arial" w:hAnsi="Arial"/>
          <w:sz w:val="24"/>
          <w:szCs w:val="24"/>
          <w:rtl w:val="0"/>
        </w:rPr>
        <w:t xml:space="preserve"> RM6310</w:t>
      </w:r>
      <w:r w:rsidDel="00000000" w:rsidR="00000000" w:rsidRPr="00000000">
        <w:rPr>
          <w:rtl w:val="0"/>
        </w:rPr>
      </w:r>
    </w:p>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w:t>
      </w:r>
      <w:r w:rsidDel="00000000" w:rsidR="00000000" w:rsidRPr="00000000">
        <w:rPr>
          <w:rFonts w:ascii="Arial" w:cs="Arial" w:eastAsia="Arial" w:hAnsi="Arial"/>
          <w:sz w:val="24"/>
          <w:szCs w:val="24"/>
          <w:rtl w:val="0"/>
        </w:rPr>
        <w:t xml:space="preserve"> RM6310</w:t>
      </w:r>
      <w:r w:rsidDel="00000000" w:rsidR="00000000" w:rsidRPr="00000000">
        <w:rPr>
          <w:rtl w:val="0"/>
        </w:rPr>
      </w:r>
    </w:p>
    <w:p w:rsidR="00000000" w:rsidDel="00000000" w:rsidP="00000000" w:rsidRDefault="00000000" w:rsidRPr="00000000" w14:paraId="0000002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7">
      <w:pPr>
        <w:numPr>
          <w:ilvl w:val="0"/>
          <w:numId w:val="3"/>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2 (Staff Transfer)</w:t>
        <w:tab/>
        <w:tab/>
        <w:tab/>
        <w:tab/>
        <w:tab/>
        <w:t xml:space="preserve">]</w:t>
      </w:r>
    </w:p>
    <w:p w:rsidR="00000000" w:rsidDel="00000000" w:rsidP="00000000" w:rsidRDefault="00000000" w:rsidRPr="00000000" w14:paraId="0000003A">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color w:val="000000"/>
          <w:sz w:val="24"/>
          <w:szCs w:val="24"/>
          <w:highlight w:val="yellow"/>
          <w:rtl w:val="0"/>
        </w:rPr>
        <w:t xml:space="preserve">Call-Off Schedule 3 (Continuous Improvement)</w:t>
        <w:tab/>
        <w:tab/>
        <w:tab/>
        <w:t xml:space="preserve">]</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F">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0">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6">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7">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ab/>
        <w:t xml:space="preserve"> </w:t>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25 ()</w:t>
        <w:tab/>
        <w:tab/>
        <w:tab/>
        <w:tab/>
        <w:tab/>
        <w:tab/>
        <w:tab/>
        <w:t xml:space="preserve"> ]</w:t>
      </w:r>
    </w:p>
    <w:p w:rsidR="00000000" w:rsidDel="00000000" w:rsidP="00000000" w:rsidRDefault="00000000" w:rsidRPr="00000000" w14:paraId="0000004E">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F">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w:t>
      </w:r>
      <w:r w:rsidDel="00000000" w:rsidR="00000000" w:rsidRPr="00000000">
        <w:rPr>
          <w:rFonts w:ascii="Arial" w:cs="Arial" w:eastAsia="Arial" w:hAnsi="Arial"/>
          <w:sz w:val="24"/>
          <w:szCs w:val="24"/>
          <w:rtl w:val="0"/>
        </w:rPr>
        <w:t xml:space="preserve">ty) RM6310</w:t>
      </w:r>
      <w:r w:rsidDel="00000000" w:rsidR="00000000" w:rsidRPr="00000000">
        <w:rPr>
          <w:rtl w:val="0"/>
        </w:rPr>
      </w:r>
    </w:p>
    <w:p w:rsidR="00000000" w:rsidDel="00000000" w:rsidP="00000000" w:rsidRDefault="00000000" w:rsidRPr="00000000" w14:paraId="00000050">
      <w:pPr>
        <w:numPr>
          <w:ilvl w:val="0"/>
          <w:numId w:val="2"/>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3"/>
      <w:bookmarkEnd w:id="3"/>
      <w:r w:rsidDel="00000000" w:rsidR="00000000" w:rsidRPr="00000000">
        <w:rPr>
          <w:rFonts w:ascii="Arial" w:cs="Arial" w:eastAsia="Arial" w:hAnsi="Arial"/>
          <w:sz w:val="24"/>
          <w:szCs w:val="24"/>
          <w:rtl w:val="0"/>
        </w:rPr>
        <w:t xml:space="preserve">s; or none]</w:t>
      </w:r>
    </w:p>
    <w:p w:rsidR="00000000" w:rsidDel="00000000" w:rsidP="00000000" w:rsidRDefault="00000000" w:rsidRPr="00000000" w14:paraId="00000057">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and Supplier Guidance</w:t>
      </w:r>
      <w:r w:rsidDel="00000000" w:rsidR="00000000" w:rsidRPr="00000000">
        <w:rPr>
          <w:rFonts w:ascii="Arial" w:cs="Arial" w:eastAsia="Arial" w:hAnsi="Arial"/>
          <w:sz w:val="24"/>
          <w:szCs w:val="24"/>
          <w:rtl w:val="0"/>
        </w:rPr>
        <w:t xml:space="preserve">: There are special terms in the Framework Award Form.]</w:t>
      </w:r>
    </w:p>
    <w:p w:rsidR="00000000" w:rsidDel="00000000" w:rsidP="00000000" w:rsidRDefault="00000000" w:rsidRPr="00000000" w14:paraId="00000059">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C">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E">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40" w:lineRule="auto"/>
        <w:rPr>
          <w:rFonts w:ascii="Arial" w:cs="Arial" w:eastAsia="Arial" w:hAnsi="Arial"/>
          <w:sz w:val="24"/>
          <w:szCs w:val="24"/>
        </w:rPr>
      </w:pPr>
      <w:bookmarkStart w:colFirst="0" w:colLast="0" w:name="_heading=h.t0gxxtp9310f" w:id="4"/>
      <w:bookmarkEnd w:id="4"/>
      <w:r w:rsidDel="00000000" w:rsidR="00000000" w:rsidRPr="00000000">
        <w:rPr>
          <w:rFonts w:ascii="Arial" w:cs="Arial" w:eastAsia="Arial" w:hAnsi="Arial"/>
          <w:sz w:val="24"/>
          <w:szCs w:val="24"/>
          <w:rtl w:val="0"/>
        </w:rPr>
        <w:t xml:space="preserve">CALL-OFF OPTIONAL EXTENSION PERIOD</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Years, Months if applicable] </w:t>
      </w:r>
    </w:p>
    <w:p w:rsidR="00000000" w:rsidDel="00000000" w:rsidP="00000000" w:rsidRDefault="00000000" w:rsidRPr="00000000" w14:paraId="0000006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A">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71">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Supplier and Buyer guidance:</w:t>
      </w:r>
      <w:r w:rsidDel="00000000" w:rsidR="00000000" w:rsidRPr="00000000">
        <w:rPr>
          <w:rFonts w:ascii="Arial" w:cs="Arial" w:eastAsia="Arial" w:hAnsi="Arial"/>
          <w:sz w:val="24"/>
          <w:szCs w:val="24"/>
          <w:rtl w:val="0"/>
        </w:rPr>
        <w:t xml:space="preserve"> A Supplier is only permitted to charge their Framework Prices, or less, for the Deliverables they provide under a Call-Off Contract. Suppliers are not permitted to use the prices of a Subcontractor where they exceed the Framework Price of the Supplier (even where the Subcontractor is a member of the Framework).</w:t>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p>
    <w:p w:rsidR="00000000" w:rsidDel="00000000" w:rsidP="00000000" w:rsidRDefault="00000000" w:rsidRPr="00000000" w14:paraId="0000007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B">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 </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state the notice to be given by the Supplier to the Buyer, the frequency of indexation and the point in time that SPPI group 69.2 (published quarterly) will be taken in order to calculate the percentage increase to be applied]</w:t>
      </w:r>
      <w:r w:rsidDel="00000000" w:rsidR="00000000" w:rsidRPr="00000000">
        <w:rPr>
          <w:rtl w:val="0"/>
        </w:rPr>
      </w:r>
    </w:p>
    <w:p w:rsidR="00000000" w:rsidDel="00000000" w:rsidP="00000000" w:rsidRDefault="00000000" w:rsidRPr="00000000" w14:paraId="0000007C">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D">
      <w:pPr>
        <w:numPr>
          <w:ilvl w:val="0"/>
          <w:numId w:val="4"/>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E">
      <w:pPr>
        <w:numPr>
          <w:ilvl w:val="0"/>
          <w:numId w:val="1"/>
        </w:numPr>
        <w:tabs>
          <w:tab w:val="left" w:leader="none" w:pos="2257"/>
        </w:tabs>
        <w:spacing w:after="0" w:line="259"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 request from the Supplier, which it can make at any time, to decrease the Charges]</w:t>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None </w:t>
      </w: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Recoverable as stated in the Framework Contract]</w:t>
      </w:r>
    </w:p>
    <w:p w:rsidR="00000000" w:rsidDel="00000000" w:rsidP="00000000" w:rsidRDefault="00000000" w:rsidRPr="00000000" w14:paraId="0000008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C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2">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3">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6">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8">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B">
      <w:pPr>
        <w:spacing w:after="0" w:line="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0">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E1">
      <w:pPr>
        <w:rPr>
          <w:rFonts w:ascii="Arial" w:cs="Arial" w:eastAsia="Arial" w:hAnsi="Arial"/>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HJbmjvQyB9w8hPqkHsUV5oEgqg==">CgMxLjAyCWguMzBqMHpsbDIJaC4xZm9iOXRlMghoLmdqZGd4czIKaWQuMzBqMHpsbDIOaC50MGd4eHRwOTMxMGY4AHIhMVZFc2R4VjIzUE41LW1ZaVB2U0xnY3NJSHlZdmRyU3dB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2023-01-29T23:37:00Z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